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68.000000000002"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2078"/>
        <w:gridCol w:w="987"/>
        <w:gridCol w:w="2502"/>
        <w:gridCol w:w="4116"/>
        <w:gridCol w:w="2355"/>
        <w:gridCol w:w="2130"/>
        <w:tblGridChange w:id="0">
          <w:tblGrid>
            <w:gridCol w:w="2078"/>
            <w:gridCol w:w="987"/>
            <w:gridCol w:w="2502"/>
            <w:gridCol w:w="4116"/>
            <w:gridCol w:w="2355"/>
            <w:gridCol w:w="2130"/>
          </w:tblGrid>
        </w:tblGridChange>
      </w:tblGrid>
      <w:tr>
        <w:trPr>
          <w:cantSplit w:val="0"/>
          <w:trHeight w:val="132" w:hRule="atLeast"/>
          <w:tblHeader w:val="0"/>
        </w:trPr>
        <w:tc>
          <w:tcPr>
            <w:shd w:fill="1c3140" w:val="clear"/>
          </w:tcPr>
          <w:p w:rsidR="00000000" w:rsidDel="00000000" w:rsidP="00000000" w:rsidRDefault="00000000" w:rsidRPr="00000000" w14:paraId="00000004">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Topic Name</w:t>
            </w:r>
          </w:p>
        </w:tc>
        <w:tc>
          <w:tcPr>
            <w:shd w:fill="1c3140" w:val="clear"/>
          </w:tcPr>
          <w:p w:rsidR="00000000" w:rsidDel="00000000" w:rsidP="00000000" w:rsidRDefault="00000000" w:rsidRPr="00000000" w14:paraId="0000000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Term</w:t>
            </w:r>
          </w:p>
        </w:tc>
        <w:tc>
          <w:tcPr>
            <w:shd w:fill="1c3140" w:val="clear"/>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Skills Developed*</w:t>
            </w:r>
          </w:p>
        </w:tc>
        <w:tc>
          <w:tcPr>
            <w:shd w:fill="1c3140" w:val="clear"/>
          </w:tcPr>
          <w:p w:rsidR="00000000" w:rsidDel="00000000" w:rsidP="00000000" w:rsidRDefault="00000000" w:rsidRPr="00000000" w14:paraId="00000007">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Link to NC Subject Content</w:t>
            </w:r>
          </w:p>
        </w:tc>
        <w:tc>
          <w:tcPr>
            <w:shd w:fill="1c3140" w:val="clear"/>
          </w:tcPr>
          <w:p w:rsidR="00000000" w:rsidDel="00000000" w:rsidP="00000000" w:rsidRDefault="00000000" w:rsidRPr="00000000" w14:paraId="00000008">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Next link in curriculum </w:t>
            </w:r>
          </w:p>
        </w:tc>
        <w:tc>
          <w:tcPr>
            <w:shd w:fill="1c3140" w:val="clear"/>
          </w:tcPr>
          <w:p w:rsidR="00000000" w:rsidDel="00000000" w:rsidP="00000000" w:rsidRDefault="00000000" w:rsidRPr="00000000" w14:paraId="00000009">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Other Notes</w:t>
            </w:r>
          </w:p>
        </w:tc>
      </w:tr>
      <w:tr>
        <w:trPr>
          <w:cantSplit w:val="0"/>
          <w:trHeight w:val="1644" w:hRule="atLeast"/>
          <w:tblHeader w:val="0"/>
        </w:trPr>
        <w:tc>
          <w:tcPr>
            <w:shd w:fill="b7c9ff" w:val="clear"/>
          </w:tcPr>
          <w:p w:rsidR="00000000" w:rsidDel="00000000" w:rsidP="00000000" w:rsidRDefault="00000000" w:rsidRPr="00000000" w14:paraId="0000000A">
            <w:pPr>
              <w:rPr>
                <w:sz w:val="20"/>
                <w:szCs w:val="20"/>
              </w:rPr>
            </w:pPr>
            <w:r w:rsidDel="00000000" w:rsidR="00000000" w:rsidRPr="00000000">
              <w:rPr>
                <w:sz w:val="20"/>
                <w:szCs w:val="20"/>
                <w:rtl w:val="0"/>
              </w:rPr>
              <w:t xml:space="preserve">SEQUENCES</w:t>
            </w:r>
          </w:p>
        </w:tc>
        <w:tc>
          <w:tcPr/>
          <w:p w:rsidR="00000000" w:rsidDel="00000000" w:rsidP="00000000" w:rsidRDefault="00000000" w:rsidRPr="00000000" w14:paraId="0000000B">
            <w:pPr>
              <w:rPr>
                <w:sz w:val="20"/>
                <w:szCs w:val="20"/>
              </w:rPr>
            </w:pPr>
            <w:r w:rsidDel="00000000" w:rsidR="00000000" w:rsidRPr="00000000">
              <w:rPr>
                <w:sz w:val="20"/>
                <w:szCs w:val="20"/>
                <w:rtl w:val="0"/>
              </w:rPr>
              <w:t xml:space="preserve">Autumn</w:t>
            </w:r>
          </w:p>
        </w:tc>
        <w:tc>
          <w:tcPr/>
          <w:p w:rsidR="00000000" w:rsidDel="00000000" w:rsidP="00000000" w:rsidRDefault="00000000" w:rsidRPr="00000000" w14:paraId="0000000C">
            <w:pPr>
              <w:numPr>
                <w:ilvl w:val="0"/>
                <w:numId w:val="4"/>
              </w:numPr>
              <w:spacing w:after="160" w:lineRule="auto"/>
              <w:ind w:left="170"/>
              <w:rPr>
                <w:sz w:val="20"/>
                <w:szCs w:val="20"/>
              </w:rPr>
            </w:pPr>
            <w:r w:rsidDel="00000000" w:rsidR="00000000" w:rsidRPr="00000000">
              <w:rPr>
                <w:sz w:val="20"/>
                <w:szCs w:val="20"/>
                <w:rtl w:val="0"/>
              </w:rPr>
              <w:t xml:space="preserve"> Begin to reason deductively in geometry, number and algebra, including using geometrical constructions</w:t>
            </w:r>
          </w:p>
          <w:p w:rsidR="00000000" w:rsidDel="00000000" w:rsidP="00000000" w:rsidRDefault="00000000" w:rsidRPr="00000000" w14:paraId="0000000D">
            <w:pPr>
              <w:numPr>
                <w:ilvl w:val="0"/>
                <w:numId w:val="4"/>
              </w:numPr>
              <w:spacing w:after="160" w:lineRule="auto"/>
              <w:ind w:left="170"/>
              <w:rPr>
                <w:sz w:val="20"/>
                <w:szCs w:val="20"/>
              </w:rPr>
            </w:pPr>
            <w:r w:rsidDel="00000000" w:rsidR="00000000" w:rsidRPr="00000000">
              <w:rPr>
                <w:sz w:val="20"/>
                <w:szCs w:val="20"/>
                <w:rtl w:val="0"/>
              </w:rPr>
              <w:t xml:space="preserve">Use algebra to generalise the structure of arithmetic, including to formulate mathematical relationships</w:t>
            </w:r>
          </w:p>
        </w:tc>
        <w:tc>
          <w:tcPr/>
          <w:p w:rsidR="00000000" w:rsidDel="00000000" w:rsidP="00000000" w:rsidRDefault="00000000" w:rsidRPr="00000000" w14:paraId="0000000E">
            <w:pPr>
              <w:numPr>
                <w:ilvl w:val="0"/>
                <w:numId w:val="5"/>
              </w:numPr>
              <w:spacing w:after="160" w:line="259" w:lineRule="auto"/>
              <w:ind w:left="170"/>
              <w:rPr>
                <w:rFonts w:ascii="Calibri" w:cs="Calibri" w:eastAsia="Calibri" w:hAnsi="Calibri"/>
                <w:sz w:val="20"/>
                <w:szCs w:val="20"/>
              </w:rPr>
            </w:pPr>
            <w:r w:rsidDel="00000000" w:rsidR="00000000" w:rsidRPr="00000000">
              <w:rPr>
                <w:sz w:val="20"/>
                <w:szCs w:val="20"/>
                <w:rtl w:val="0"/>
              </w:rPr>
              <w:t xml:space="preserve">Move freely between different numerical, algebraic, graphical and diagrammatic representations</w:t>
            </w:r>
          </w:p>
          <w:p w:rsidR="00000000" w:rsidDel="00000000" w:rsidP="00000000" w:rsidRDefault="00000000" w:rsidRPr="00000000" w14:paraId="0000000F">
            <w:pPr>
              <w:numPr>
                <w:ilvl w:val="0"/>
                <w:numId w:val="5"/>
              </w:numPr>
              <w:spacing w:after="160" w:line="259" w:lineRule="auto"/>
              <w:ind w:left="170"/>
              <w:rPr>
                <w:sz w:val="20"/>
                <w:szCs w:val="20"/>
              </w:rPr>
            </w:pPr>
            <w:r w:rsidDel="00000000" w:rsidR="00000000" w:rsidRPr="00000000">
              <w:rPr>
                <w:sz w:val="20"/>
                <w:szCs w:val="20"/>
                <w:rtl w:val="0"/>
              </w:rPr>
              <w:t xml:space="preserve">Make and test conjectures about patterns and relationships</w:t>
            </w:r>
          </w:p>
          <w:p w:rsidR="00000000" w:rsidDel="00000000" w:rsidP="00000000" w:rsidRDefault="00000000" w:rsidRPr="00000000" w14:paraId="00000010">
            <w:pPr>
              <w:numPr>
                <w:ilvl w:val="0"/>
                <w:numId w:val="5"/>
              </w:numPr>
              <w:spacing w:after="160" w:line="259" w:lineRule="auto"/>
              <w:ind w:left="170"/>
              <w:rPr>
                <w:sz w:val="20"/>
                <w:szCs w:val="20"/>
              </w:rPr>
            </w:pPr>
            <w:r w:rsidDel="00000000" w:rsidR="00000000" w:rsidRPr="00000000">
              <w:rPr>
                <w:sz w:val="20"/>
                <w:szCs w:val="20"/>
                <w:rtl w:val="0"/>
              </w:rPr>
              <w:t xml:space="preserve">Generate sequences from a term-to-term rule</w:t>
            </w:r>
          </w:p>
          <w:p w:rsidR="00000000" w:rsidDel="00000000" w:rsidP="00000000" w:rsidRDefault="00000000" w:rsidRPr="00000000" w14:paraId="00000011">
            <w:pPr>
              <w:numPr>
                <w:ilvl w:val="0"/>
                <w:numId w:val="5"/>
              </w:numPr>
              <w:spacing w:after="160" w:line="259" w:lineRule="auto"/>
              <w:ind w:left="170"/>
              <w:rPr>
                <w:sz w:val="20"/>
                <w:szCs w:val="20"/>
              </w:rPr>
            </w:pPr>
            <w:r w:rsidDel="00000000" w:rsidR="00000000" w:rsidRPr="00000000">
              <w:rPr>
                <w:sz w:val="20"/>
                <w:szCs w:val="20"/>
                <w:rtl w:val="0"/>
              </w:rPr>
              <w:t xml:space="preserve">Recognise arithmetic and geometric sequences</w:t>
            </w:r>
          </w:p>
        </w:tc>
        <w:tc>
          <w:tcPr/>
          <w:p w:rsidR="00000000" w:rsidDel="00000000" w:rsidP="00000000" w:rsidRDefault="00000000" w:rsidRPr="00000000" w14:paraId="00000012">
            <w:pPr>
              <w:numPr>
                <w:ilvl w:val="0"/>
                <w:numId w:val="7"/>
              </w:numPr>
              <w:spacing w:after="160" w:line="259" w:lineRule="auto"/>
              <w:ind w:left="170"/>
              <w:rPr>
                <w:rFonts w:ascii="Calibri" w:cs="Calibri" w:eastAsia="Calibri" w:hAnsi="Calibri"/>
                <w:sz w:val="20"/>
                <w:szCs w:val="20"/>
              </w:rPr>
            </w:pPr>
            <w:r w:rsidDel="00000000" w:rsidR="00000000" w:rsidRPr="00000000">
              <w:rPr>
                <w:sz w:val="20"/>
                <w:szCs w:val="20"/>
                <w:rtl w:val="0"/>
              </w:rPr>
              <w:t xml:space="preserve">Year 8 Spring - Sequences</w:t>
            </w:r>
          </w:p>
        </w:tc>
        <w:tc>
          <w:tcPr/>
          <w:p w:rsidR="00000000" w:rsidDel="00000000" w:rsidP="00000000" w:rsidRDefault="00000000" w:rsidRPr="00000000" w14:paraId="00000013">
            <w:pPr>
              <w:rPr>
                <w:sz w:val="20"/>
                <w:szCs w:val="20"/>
              </w:rPr>
            </w:pPr>
            <w:r w:rsidDel="00000000" w:rsidR="00000000" w:rsidRPr="00000000">
              <w:rPr>
                <w:rtl w:val="0"/>
              </w:rPr>
            </w:r>
          </w:p>
        </w:tc>
      </w:tr>
      <w:tr>
        <w:trPr>
          <w:cantSplit w:val="0"/>
          <w:trHeight w:val="1644" w:hRule="atLeast"/>
          <w:tblHeader w:val="0"/>
        </w:trPr>
        <w:tc>
          <w:tcPr>
            <w:shd w:fill="d7b5ff" w:val="clea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sz w:val="20"/>
                <w:szCs w:val="20"/>
                <w:rtl w:val="0"/>
              </w:rPr>
              <w:t xml:space="preserve">RATIO AND SCALE</w:t>
            </w:r>
            <w:r w:rsidDel="00000000" w:rsidR="00000000" w:rsidRPr="00000000">
              <w:rPr>
                <w:rtl w:val="0"/>
              </w:rPr>
            </w:r>
          </w:p>
        </w:tc>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sz w:val="20"/>
                <w:szCs w:val="20"/>
                <w:rtl w:val="0"/>
              </w:rPr>
              <w:t xml:space="preserve">Autumn</w:t>
            </w:r>
            <w:r w:rsidDel="00000000" w:rsidR="00000000" w:rsidRPr="00000000">
              <w:rPr>
                <w:rtl w:val="0"/>
              </w:rPr>
            </w:r>
          </w:p>
        </w:tc>
        <w:tc>
          <w:tcPr/>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Make connections between number relationships, and their algebraic and graphical representations</w:t>
            </w:r>
            <w:r w:rsidDel="00000000" w:rsidR="00000000" w:rsidRPr="00000000">
              <w:rPr>
                <w:rtl w:val="0"/>
              </w:rPr>
            </w:r>
          </w:p>
        </w:tc>
        <w:tc>
          <w:tcPr/>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Use scale factors, scale diagrams and maps</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Divide a given quantity into two parts in a given ratio</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Solve problems involving direct or inverse proportion</w:t>
            </w:r>
          </w:p>
        </w:tc>
        <w:tc>
          <w:tcPr/>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8 Spring - Multiplicative Change</w:t>
            </w:r>
            <w:r w:rsidDel="00000000" w:rsidR="00000000" w:rsidRPr="00000000">
              <w:rPr>
                <w:rtl w:val="0"/>
              </w:rPr>
            </w:r>
          </w:p>
        </w:tc>
        <w:tc>
          <w:tcPr/>
          <w:p w:rsidR="00000000" w:rsidDel="00000000" w:rsidP="00000000" w:rsidRDefault="00000000" w:rsidRPr="00000000" w14:paraId="0000001B">
            <w:pPr>
              <w:rPr>
                <w:sz w:val="20"/>
                <w:szCs w:val="20"/>
              </w:rPr>
            </w:pPr>
            <w:r w:rsidDel="00000000" w:rsidR="00000000" w:rsidRPr="00000000">
              <w:rPr>
                <w:sz w:val="20"/>
                <w:szCs w:val="20"/>
                <w:rtl w:val="0"/>
              </w:rPr>
              <w:t xml:space="preserve">KEY*</w:t>
            </w:r>
          </w:p>
          <w:tbl>
            <w:tblPr>
              <w:tblStyle w:val="Table2"/>
              <w:tblW w:w="2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0"/>
              <w:tblGridChange w:id="0">
                <w:tblGrid>
                  <w:gridCol w:w="2180"/>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8fffcc" w:val="clear"/>
                  <w:vAlign w:val="bottom"/>
                </w:tcPr>
                <w:p w:rsidR="00000000" w:rsidDel="00000000" w:rsidP="00000000" w:rsidRDefault="00000000" w:rsidRPr="00000000" w14:paraId="0000001C">
                  <w:pPr>
                    <w:spacing w:after="0" w:line="240" w:lineRule="auto"/>
                    <w:rPr>
                      <w:sz w:val="20"/>
                      <w:szCs w:val="20"/>
                    </w:rPr>
                  </w:pPr>
                  <w:r w:rsidDel="00000000" w:rsidR="00000000" w:rsidRPr="00000000">
                    <w:rPr>
                      <w:sz w:val="20"/>
                      <w:szCs w:val="20"/>
                      <w:rtl w:val="0"/>
                    </w:rPr>
                    <w:t xml:space="preserve">Number</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fd4db" w:val="clear"/>
                  <w:vAlign w:val="bottom"/>
                </w:tcPr>
                <w:p w:rsidR="00000000" w:rsidDel="00000000" w:rsidP="00000000" w:rsidRDefault="00000000" w:rsidRPr="00000000" w14:paraId="0000001D">
                  <w:pPr>
                    <w:spacing w:after="0" w:line="240" w:lineRule="auto"/>
                    <w:rPr>
                      <w:sz w:val="20"/>
                      <w:szCs w:val="20"/>
                    </w:rPr>
                  </w:pPr>
                  <w:r w:rsidDel="00000000" w:rsidR="00000000" w:rsidRPr="00000000">
                    <w:rPr>
                      <w:sz w:val="20"/>
                      <w:szCs w:val="20"/>
                      <w:rtl w:val="0"/>
                    </w:rPr>
                    <w:t xml:space="preserve">Geometry</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d7b5ff" w:val="clear"/>
                  <w:vAlign w:val="bottom"/>
                </w:tcPr>
                <w:p w:rsidR="00000000" w:rsidDel="00000000" w:rsidP="00000000" w:rsidRDefault="00000000" w:rsidRPr="00000000" w14:paraId="0000001E">
                  <w:pPr>
                    <w:spacing w:after="0" w:line="240" w:lineRule="auto"/>
                    <w:rPr>
                      <w:sz w:val="20"/>
                      <w:szCs w:val="20"/>
                    </w:rPr>
                  </w:pPr>
                  <w:r w:rsidDel="00000000" w:rsidR="00000000" w:rsidRPr="00000000">
                    <w:rPr>
                      <w:sz w:val="20"/>
                      <w:szCs w:val="20"/>
                      <w:rtl w:val="0"/>
                    </w:rPr>
                    <w:t xml:space="preserve">Ratio and Proportion</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b7c9ff" w:val="clear"/>
                  <w:vAlign w:val="bottom"/>
                </w:tcPr>
                <w:p w:rsidR="00000000" w:rsidDel="00000000" w:rsidP="00000000" w:rsidRDefault="00000000" w:rsidRPr="00000000" w14:paraId="0000001F">
                  <w:pPr>
                    <w:spacing w:after="0" w:line="240" w:lineRule="auto"/>
                    <w:rPr>
                      <w:sz w:val="20"/>
                      <w:szCs w:val="20"/>
                    </w:rPr>
                  </w:pPr>
                  <w:r w:rsidDel="00000000" w:rsidR="00000000" w:rsidRPr="00000000">
                    <w:rPr>
                      <w:sz w:val="20"/>
                      <w:szCs w:val="20"/>
                      <w:rtl w:val="0"/>
                    </w:rPr>
                    <w:t xml:space="preserve">Algebra</w:t>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ffed56" w:val="clear"/>
                  <w:vAlign w:val="bottom"/>
                </w:tcPr>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Statistics</w:t>
                  </w:r>
                </w:p>
              </w:tc>
            </w:tr>
          </w:tbl>
          <w:p w:rsidR="00000000" w:rsidDel="00000000" w:rsidP="00000000" w:rsidRDefault="00000000" w:rsidRPr="00000000" w14:paraId="00000021">
            <w:pPr>
              <w:rPr>
                <w:sz w:val="20"/>
                <w:szCs w:val="20"/>
              </w:rPr>
            </w:pPr>
            <w:r w:rsidDel="00000000" w:rsidR="00000000" w:rsidRPr="00000000">
              <w:rPr>
                <w:rtl w:val="0"/>
              </w:rPr>
            </w:r>
          </w:p>
        </w:tc>
      </w:tr>
      <w:tr>
        <w:trPr>
          <w:cantSplit w:val="0"/>
          <w:trHeight w:val="1644" w:hRule="atLeast"/>
          <w:tblHeader w:val="0"/>
        </w:trPr>
        <w:tc>
          <w:tcPr>
            <w:shd w:fill="d7b5ff" w:val="clea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sz w:val="20"/>
                <w:szCs w:val="20"/>
                <w:rtl w:val="0"/>
              </w:rPr>
              <w:t xml:space="preserve">MULTIPLICATIVE CHANGE</w:t>
            </w: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tc>
        <w:tc>
          <w:tcPr/>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Extend and formalise their knowledge of ratio and proportion in working with measures and geometry, and in formulating proportional relations algebraically</w:t>
            </w:r>
            <w:r w:rsidDel="00000000" w:rsidR="00000000" w:rsidRPr="00000000">
              <w:rPr>
                <w:rtl w:val="0"/>
              </w:rPr>
            </w:r>
          </w:p>
        </w:tc>
        <w:tc>
          <w:tcPr/>
          <w:p w:rsidR="00000000" w:rsidDel="00000000" w:rsidP="00000000" w:rsidRDefault="00000000" w:rsidRPr="00000000" w14:paraId="00000025">
            <w:pPr>
              <w:numPr>
                <w:ilvl w:val="0"/>
                <w:numId w:val="8"/>
              </w:numPr>
              <w:spacing w:after="160" w:lineRule="auto"/>
              <w:ind w:left="170"/>
              <w:rPr>
                <w:rFonts w:ascii="Calibri" w:cs="Calibri" w:eastAsia="Calibri" w:hAnsi="Calibri"/>
                <w:sz w:val="20"/>
                <w:szCs w:val="20"/>
              </w:rPr>
            </w:pPr>
            <w:r w:rsidDel="00000000" w:rsidR="00000000" w:rsidRPr="00000000">
              <w:rPr>
                <w:sz w:val="20"/>
                <w:szCs w:val="20"/>
                <w:rtl w:val="0"/>
              </w:rPr>
              <w:t xml:space="preserve">Solve problems involving direct or inverse proportion, including graphical and algebraic representations</w:t>
            </w:r>
          </w:p>
          <w:p w:rsidR="00000000" w:rsidDel="00000000" w:rsidP="00000000" w:rsidRDefault="00000000" w:rsidRPr="00000000" w14:paraId="00000026">
            <w:pPr>
              <w:spacing w:after="160" w:lineRule="auto"/>
              <w:ind w:left="170" w:firstLine="0"/>
              <w:rPr>
                <w:sz w:val="20"/>
                <w:szCs w:val="20"/>
              </w:rPr>
            </w:pPr>
            <w:r w:rsidDel="00000000" w:rsidR="00000000" w:rsidRPr="00000000">
              <w:rPr>
                <w:rtl w:val="0"/>
              </w:rPr>
            </w:r>
          </w:p>
        </w:tc>
        <w:tc>
          <w:tcPr/>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Summer - Solving ratio and proportion problems</w:t>
            </w:r>
            <w:r w:rsidDel="00000000" w:rsidR="00000000" w:rsidRPr="00000000">
              <w:rPr>
                <w:rtl w:val="0"/>
              </w:rPr>
            </w:r>
          </w:p>
        </w:tc>
        <w:tc>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8fffcc" w:val="clea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sz w:val="20"/>
                <w:szCs w:val="20"/>
                <w:rtl w:val="0"/>
              </w:rPr>
              <w:t xml:space="preserve">MULTIPLYING AND DIVIDING FRACTIONS</w:t>
            </w:r>
            <w:r w:rsidDel="00000000" w:rsidR="00000000" w:rsidRPr="00000000">
              <w:rPr>
                <w:rtl w:val="0"/>
              </w:rPr>
            </w:r>
          </w:p>
        </w:tc>
        <w:tc>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tc>
        <w:tc>
          <w:tcPr/>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Extend their understanding of the number system and place value to include decimals, fractions, powers and roots</w:t>
            </w:r>
          </w:p>
        </w:tc>
        <w:tc>
          <w:tcPr/>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Find the product of any pair of fractions</w:t>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Understand and use the reciprocal</w:t>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Divide any pair of fractions</w:t>
            </w:r>
          </w:p>
          <w:p w:rsidR="00000000" w:rsidDel="00000000" w:rsidP="00000000" w:rsidRDefault="00000000" w:rsidRPr="00000000" w14:paraId="0000002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Multiply and divide improper fractions and mixed numbers</w:t>
            </w:r>
          </w:p>
        </w:tc>
        <w:tc>
          <w:tcPr/>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8 Spring - Fractions and Percentages</w:t>
            </w:r>
            <w:r w:rsidDel="00000000" w:rsidR="00000000" w:rsidRPr="00000000">
              <w:rPr>
                <w:rtl w:val="0"/>
              </w:rPr>
            </w:r>
          </w:p>
        </w:tc>
        <w:tc>
          <w:tcPr/>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d4db" w:val="clear"/>
          </w:tcPr>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sz w:val="20"/>
                <w:szCs w:val="20"/>
                <w:rtl w:val="0"/>
              </w:rPr>
              <w:t xml:space="preserve">WORKING IN THE CARTESIAN PLANE</w:t>
            </w: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tc>
        <w:tc>
          <w:tcPr/>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Move freely between different numerical, algebraic, graphical and diagrammatic representations [for example, equivalent fractions, fractions and decimals, and equations and graphs]</w:t>
            </w:r>
            <w:r w:rsidDel="00000000" w:rsidR="00000000" w:rsidRPr="00000000">
              <w:rPr>
                <w:rtl w:val="0"/>
              </w:rPr>
            </w:r>
          </w:p>
        </w:tc>
        <w:tc>
          <w:tcPr/>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Identify and draw lines that are parallel to the axes</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Recognise and use lines of the forms y=ka, y=x+a</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Plot graphs of the form y=mx+c</w:t>
            </w:r>
          </w:p>
        </w:tc>
        <w:tc>
          <w:tcPr/>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Autumn - Straight line graphs</w:t>
            </w: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ed56" w:val="clear"/>
          </w:tcPr>
          <w:p w:rsidR="00000000" w:rsidDel="00000000" w:rsidP="00000000" w:rsidRDefault="00000000" w:rsidRPr="00000000" w14:paraId="0000003B">
            <w:pPr>
              <w:rPr>
                <w:rFonts w:ascii="Calibri" w:cs="Calibri" w:eastAsia="Calibri" w:hAnsi="Calibri"/>
                <w:sz w:val="20"/>
                <w:szCs w:val="20"/>
              </w:rPr>
            </w:pPr>
            <w:r w:rsidDel="00000000" w:rsidR="00000000" w:rsidRPr="00000000">
              <w:rPr>
                <w:sz w:val="20"/>
                <w:szCs w:val="20"/>
                <w:rtl w:val="0"/>
              </w:rPr>
              <w:t xml:space="preserve">REPRESENTING DATA</w:t>
            </w:r>
            <w:r w:rsidDel="00000000" w:rsidR="00000000" w:rsidRPr="00000000">
              <w:rPr>
                <w:rtl w:val="0"/>
              </w:rPr>
            </w:r>
          </w:p>
        </w:tc>
        <w:tc>
          <w:tcPr/>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Construct and interpret appropriate tables, charts, and diagrams, including frequency tables, bar charts, pie charts, and pictograms for categorical data, and vertical line (or bar) charts for ungrouped and grouped numerical data</w:t>
            </w:r>
          </w:p>
        </w:tc>
        <w:tc>
          <w:tcPr/>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Draw and interpret scatter graphs</w:t>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Identify different types of data and work with frequency tables (ungrouped and grouped)</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Represent data in two-way tables</w:t>
            </w:r>
          </w:p>
        </w:tc>
        <w:tc>
          <w:tcPr/>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8 Autumn - Tables and Probability</w:t>
            </w:r>
            <w:r w:rsidDel="00000000" w:rsidR="00000000" w:rsidRPr="00000000">
              <w:rPr>
                <w:rtl w:val="0"/>
              </w:rPr>
            </w:r>
          </w:p>
        </w:tc>
        <w:tc>
          <w:tcPr/>
          <w:p w:rsidR="00000000" w:rsidDel="00000000" w:rsidP="00000000" w:rsidRDefault="00000000" w:rsidRPr="00000000" w14:paraId="00000043">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tcBorders>
              <w:top w:color="000000" w:space="0" w:sz="4" w:val="single"/>
              <w:left w:color="000000" w:space="0" w:sz="4" w:val="single"/>
              <w:bottom w:color="000000" w:space="0" w:sz="4" w:val="single"/>
              <w:right w:color="000000" w:space="0" w:sz="4" w:val="single"/>
            </w:tcBorders>
            <w:shd w:fill="8fffcc" w:val="clear"/>
          </w:tcPr>
          <w:p w:rsidR="00000000" w:rsidDel="00000000" w:rsidP="00000000" w:rsidRDefault="00000000" w:rsidRPr="00000000" w14:paraId="00000044">
            <w:pPr>
              <w:rPr>
                <w:sz w:val="20"/>
                <w:szCs w:val="20"/>
              </w:rPr>
            </w:pPr>
            <w:r w:rsidDel="00000000" w:rsidR="00000000" w:rsidRPr="00000000">
              <w:rPr>
                <w:sz w:val="20"/>
                <w:szCs w:val="20"/>
                <w:rtl w:val="0"/>
              </w:rPr>
              <w:t xml:space="preserve">SETS AND PROBABILITY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sz w:val="20"/>
                <w:szCs w:val="20"/>
              </w:rPr>
            </w:pPr>
            <w:r w:rsidDel="00000000" w:rsidR="00000000" w:rsidRPr="00000000">
              <w:rPr>
                <w:sz w:val="20"/>
                <w:szCs w:val="20"/>
                <w:rtl w:val="0"/>
              </w:rPr>
              <w:t xml:space="preserve">Autumn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numPr>
                <w:ilvl w:val="0"/>
                <w:numId w:val="10"/>
              </w:numPr>
              <w:spacing w:after="160" w:line="259" w:lineRule="auto"/>
              <w:ind w:left="170"/>
              <w:rPr>
                <w:rFonts w:ascii="Calibri" w:cs="Calibri" w:eastAsia="Calibri" w:hAnsi="Calibri"/>
                <w:sz w:val="20"/>
                <w:szCs w:val="20"/>
              </w:rPr>
            </w:pPr>
            <w:r w:rsidDel="00000000" w:rsidR="00000000" w:rsidRPr="00000000">
              <w:rPr>
                <w:sz w:val="20"/>
                <w:szCs w:val="20"/>
                <w:rtl w:val="0"/>
              </w:rPr>
              <w:t xml:space="preserve">Develop their mathematical knowledge, in part through solving problems and evaluating the outcomes, including multi-step problems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numPr>
                <w:ilvl w:val="0"/>
                <w:numId w:val="2"/>
              </w:numPr>
              <w:spacing w:after="160" w:lineRule="auto"/>
              <w:ind w:left="170"/>
              <w:rPr>
                <w:rFonts w:ascii="Calibri" w:cs="Calibri" w:eastAsia="Calibri" w:hAnsi="Calibri"/>
                <w:sz w:val="20"/>
                <w:szCs w:val="20"/>
              </w:rPr>
            </w:pPr>
            <w:r w:rsidDel="00000000" w:rsidR="00000000" w:rsidRPr="00000000">
              <w:rPr>
                <w:sz w:val="20"/>
                <w:szCs w:val="20"/>
                <w:rtl w:val="0"/>
              </w:rPr>
              <w:t xml:space="preserve">Understand that the probabilities of all possible outcomes sum to 1</w:t>
            </w:r>
          </w:p>
          <w:p w:rsidR="00000000" w:rsidDel="00000000" w:rsidP="00000000" w:rsidRDefault="00000000" w:rsidRPr="00000000" w14:paraId="00000048">
            <w:pPr>
              <w:numPr>
                <w:ilvl w:val="0"/>
                <w:numId w:val="2"/>
              </w:numPr>
              <w:spacing w:after="160" w:lineRule="auto"/>
              <w:ind w:left="170"/>
              <w:rPr>
                <w:sz w:val="20"/>
                <w:szCs w:val="20"/>
              </w:rPr>
            </w:pPr>
            <w:r w:rsidDel="00000000" w:rsidR="00000000" w:rsidRPr="00000000">
              <w:rPr>
                <w:sz w:val="20"/>
                <w:szCs w:val="20"/>
                <w:rtl w:val="0"/>
              </w:rPr>
              <w:t xml:space="preserve">Enumerate sets and unions/intersections of sets systematically, using tables, grids and Venn diagrams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numPr>
                <w:ilvl w:val="0"/>
                <w:numId w:val="1"/>
              </w:numPr>
              <w:spacing w:after="160" w:line="259" w:lineRule="auto"/>
              <w:ind w:left="170"/>
              <w:rPr>
                <w:rFonts w:ascii="Calibri" w:cs="Calibri" w:eastAsia="Calibri" w:hAnsi="Calibri"/>
                <w:sz w:val="20"/>
                <w:szCs w:val="20"/>
              </w:rPr>
            </w:pPr>
            <w:r w:rsidDel="00000000" w:rsidR="00000000" w:rsidRPr="00000000">
              <w:rPr>
                <w:sz w:val="20"/>
                <w:szCs w:val="20"/>
                <w:rtl w:val="0"/>
              </w:rPr>
              <w:t xml:space="preserve">Year 8 Autumn - Tables and Probability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rPr>
                <w:sz w:val="20"/>
                <w:szCs w:val="20"/>
              </w:rPr>
            </w:pPr>
            <w:r w:rsidDel="00000000" w:rsidR="00000000" w:rsidRPr="00000000">
              <w:rPr>
                <w:rtl w:val="0"/>
              </w:rPr>
            </w:r>
          </w:p>
        </w:tc>
      </w:tr>
      <w:tr>
        <w:trPr>
          <w:cantSplit w:val="0"/>
          <w:trHeight w:val="1644" w:hRule="atLeast"/>
          <w:tblHeader w:val="0"/>
        </w:trPr>
        <w:tc>
          <w:tcPr>
            <w:shd w:fill="ffed56" w:val="clear"/>
          </w:tcPr>
          <w:p w:rsidR="00000000" w:rsidDel="00000000" w:rsidP="00000000" w:rsidRDefault="00000000" w:rsidRPr="00000000" w14:paraId="0000004B">
            <w:pPr>
              <w:rPr>
                <w:rFonts w:ascii="Calibri" w:cs="Calibri" w:eastAsia="Calibri" w:hAnsi="Calibri"/>
                <w:sz w:val="20"/>
                <w:szCs w:val="20"/>
              </w:rPr>
            </w:pPr>
            <w:r w:rsidDel="00000000" w:rsidR="00000000" w:rsidRPr="00000000">
              <w:rPr>
                <w:sz w:val="20"/>
                <w:szCs w:val="20"/>
                <w:rtl w:val="0"/>
              </w:rPr>
              <w:t xml:space="preserve">TABLES AND PROBABILITY</w:t>
            </w:r>
            <w:r w:rsidDel="00000000" w:rsidR="00000000" w:rsidRPr="00000000">
              <w:rPr>
                <w:rtl w:val="0"/>
              </w:rPr>
            </w:r>
          </w:p>
        </w:tc>
        <w:tc>
          <w:tcPr/>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Autumn</w:t>
            </w:r>
          </w:p>
        </w:tc>
        <w:tc>
          <w:tcPr/>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Use language and properties precisely to analyse numbers, algebraic expressions, 2-D and 3-D shapes, probability and statistics </w:t>
            </w:r>
            <w:r w:rsidDel="00000000" w:rsidR="00000000" w:rsidRPr="00000000">
              <w:rPr>
                <w:rtl w:val="0"/>
              </w:rPr>
            </w:r>
          </w:p>
        </w:tc>
        <w:tc>
          <w:tcPr/>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Record, describe and analyse the frequency of outcomes of simple probability experiments involving randomness, fairness, equally and unequally likely outcomes, using appropriate language and the 0-1 probability scale</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Enumerate sets and unions/intersections of sets systematically, using tables, grids and Venn diagrams</w:t>
            </w:r>
          </w:p>
        </w:tc>
        <w:tc>
          <w:tcPr/>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Summer - Probability</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b7c9ff" w:val="clear"/>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sz w:val="20"/>
                <w:szCs w:val="20"/>
                <w:rtl w:val="0"/>
              </w:rPr>
              <w:t xml:space="preserve">BRACKETS, EQUATIONS AND INEQUALITIES</w:t>
            </w: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0"/>
                <w:szCs w:val="20"/>
              </w:rPr>
            </w:pPr>
            <w:r w:rsidDel="00000000" w:rsidR="00000000" w:rsidRPr="00000000">
              <w:rPr>
                <w:sz w:val="20"/>
                <w:szCs w:val="20"/>
                <w:rtl w:val="0"/>
              </w:rPr>
              <w:t xml:space="preserve">Spring</w:t>
            </w:r>
            <w:r w:rsidDel="00000000" w:rsidR="00000000" w:rsidRPr="00000000">
              <w:rPr>
                <w:rtl w:val="0"/>
              </w:rPr>
            </w:r>
          </w:p>
        </w:tc>
        <w:tc>
          <w:tcPr/>
          <w:p w:rsidR="00000000" w:rsidDel="00000000" w:rsidP="00000000" w:rsidRDefault="00000000" w:rsidRPr="00000000" w14:paraId="0000005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Develop algebraic and graphical fluency, including understanding linear and simple quadratic functions</w:t>
            </w:r>
            <w:r w:rsidDel="00000000" w:rsidR="00000000" w:rsidRPr="00000000">
              <w:rPr>
                <w:rtl w:val="0"/>
              </w:rPr>
            </w:r>
          </w:p>
        </w:tc>
        <w:tc>
          <w:tcPr/>
          <w:p w:rsidR="00000000" w:rsidDel="00000000" w:rsidP="00000000" w:rsidRDefault="00000000" w:rsidRPr="00000000" w14:paraId="0000005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Simplify and manipulate algebraic expressions to maintain equivalence by:</w:t>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0"/>
                <w:szCs w:val="20"/>
                <w:u w:val="none"/>
              </w:rPr>
            </w:pPr>
            <w:r w:rsidDel="00000000" w:rsidR="00000000" w:rsidRPr="00000000">
              <w:rPr>
                <w:sz w:val="20"/>
                <w:szCs w:val="20"/>
                <w:rtl w:val="0"/>
              </w:rPr>
              <w:t xml:space="preserve">collecting like terms</w:t>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0"/>
                <w:szCs w:val="20"/>
                <w:u w:val="none"/>
              </w:rPr>
            </w:pPr>
            <w:r w:rsidDel="00000000" w:rsidR="00000000" w:rsidRPr="00000000">
              <w:rPr>
                <w:sz w:val="20"/>
                <w:szCs w:val="20"/>
                <w:rtl w:val="0"/>
              </w:rPr>
              <w:t xml:space="preserve">multiplying a single term over a bracket</w:t>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0"/>
                <w:szCs w:val="20"/>
                <w:u w:val="none"/>
              </w:rPr>
            </w:pPr>
            <w:r w:rsidDel="00000000" w:rsidR="00000000" w:rsidRPr="00000000">
              <w:rPr>
                <w:sz w:val="20"/>
                <w:szCs w:val="20"/>
                <w:rtl w:val="0"/>
              </w:rPr>
              <w:t xml:space="preserve">taking out common factors</w:t>
            </w:r>
          </w:p>
          <w:p w:rsidR="00000000" w:rsidDel="00000000" w:rsidP="00000000" w:rsidRDefault="00000000" w:rsidRPr="00000000" w14:paraId="0000005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sz w:val="20"/>
                <w:szCs w:val="20"/>
                <w:u w:val="none"/>
              </w:rPr>
            </w:pPr>
            <w:r w:rsidDel="00000000" w:rsidR="00000000" w:rsidRPr="00000000">
              <w:rPr>
                <w:sz w:val="20"/>
                <w:szCs w:val="20"/>
                <w:rtl w:val="0"/>
              </w:rPr>
              <w:t xml:space="preserve">expanding products of two or more binomials</w:t>
            </w:r>
          </w:p>
        </w:tc>
        <w:tc>
          <w:tcPr/>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Autumn - Forming and Solving Equations</w:t>
            </w:r>
            <w:r w:rsidDel="00000000" w:rsidR="00000000" w:rsidRPr="00000000">
              <w:rPr>
                <w:rtl w:val="0"/>
              </w:rPr>
            </w:r>
          </w:p>
        </w:tc>
        <w:tc>
          <w:tcPr/>
          <w:p w:rsidR="00000000" w:rsidDel="00000000" w:rsidP="00000000" w:rsidRDefault="00000000" w:rsidRPr="00000000" w14:paraId="0000005B">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b7c9ff" w:val="clea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sz w:val="20"/>
                <w:szCs w:val="20"/>
                <w:rtl w:val="0"/>
              </w:rPr>
              <w:t xml:space="preserve">SEQUENCES</w:t>
            </w: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sz w:val="20"/>
                <w:szCs w:val="20"/>
                <w:rtl w:val="0"/>
              </w:rPr>
              <w:t xml:space="preserve">Spring</w:t>
            </w:r>
            <w:r w:rsidDel="00000000" w:rsidR="00000000" w:rsidRPr="00000000">
              <w:rPr>
                <w:rtl w:val="0"/>
              </w:rPr>
            </w:r>
          </w:p>
        </w:tc>
        <w:tc>
          <w:tcPr/>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Develop their mathematical knowledge, in part through solving problems and evaluating the outcomes, including multi-step problems</w:t>
            </w:r>
            <w:r w:rsidDel="00000000" w:rsidR="00000000" w:rsidRPr="00000000">
              <w:rPr>
                <w:rtl w:val="0"/>
              </w:rPr>
            </w:r>
          </w:p>
        </w:tc>
        <w:tc>
          <w:tcPr/>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Recognise arithmetic sequences and find the nth term</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Recognise geometric sequences and appreciate other sequences which may arise</w:t>
            </w:r>
          </w:p>
        </w:tc>
        <w:tc>
          <w:tcPr/>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Autumn - Straight line graphs</w:t>
            </w: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b7c9ff" w:val="clea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sz w:val="20"/>
                <w:szCs w:val="20"/>
                <w:rtl w:val="0"/>
              </w:rPr>
              <w:t xml:space="preserve">INDICES</w:t>
            </w:r>
            <w:r w:rsidDel="00000000" w:rsidR="00000000" w:rsidRPr="00000000">
              <w:rPr>
                <w:rtl w:val="0"/>
              </w:rPr>
            </w:r>
          </w:p>
        </w:tc>
        <w:tc>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sz w:val="20"/>
                <w:szCs w:val="20"/>
                <w:rtl w:val="0"/>
              </w:rPr>
              <w:t xml:space="preserve">Spring</w:t>
            </w:r>
            <w:r w:rsidDel="00000000" w:rsidR="00000000" w:rsidRPr="00000000">
              <w:rPr>
                <w:rtl w:val="0"/>
              </w:rPr>
            </w:r>
          </w:p>
        </w:tc>
        <w:tc>
          <w:tcPr/>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Use language and properties precisely to analyse numbers, algebraic expressions, 2-D and 3-D shapes, probability and statistics </w:t>
            </w:r>
            <w:r w:rsidDel="00000000" w:rsidR="00000000" w:rsidRPr="00000000">
              <w:rPr>
                <w:rtl w:val="0"/>
              </w:rPr>
            </w:r>
          </w:p>
        </w:tc>
        <w:tc>
          <w:tcPr/>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Simplifying expressions by multiplying and dividing indices</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Use the addition and subtraction law for indices</w:t>
            </w:r>
          </w:p>
        </w:tc>
        <w:tc>
          <w:tcPr/>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Summer - Algebraic representation</w:t>
            </w:r>
            <w:r w:rsidDel="00000000" w:rsidR="00000000" w:rsidRPr="00000000">
              <w:rPr>
                <w:rtl w:val="0"/>
              </w:rPr>
            </w:r>
          </w:p>
        </w:tc>
        <w:tc>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8fffcc" w:val="clea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sz w:val="20"/>
                <w:szCs w:val="20"/>
                <w:rtl w:val="0"/>
              </w:rPr>
              <w:t xml:space="preserve">FRACTIONS AND PERCENTAGES</w:t>
            </w:r>
            <w:r w:rsidDel="00000000" w:rsidR="00000000" w:rsidRPr="00000000">
              <w:rPr>
                <w:rtl w:val="0"/>
              </w:rPr>
            </w:r>
          </w:p>
        </w:tc>
        <w:tc>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Spring</w:t>
            </w:r>
          </w:p>
        </w:tc>
        <w:tc>
          <w:tcPr/>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Develop their use of formal mathematical knowledge to interpret and solve problems, including in financial mathematics</w:t>
            </w:r>
            <w:r w:rsidDel="00000000" w:rsidR="00000000" w:rsidRPr="00000000">
              <w:rPr>
                <w:rtl w:val="0"/>
              </w:rPr>
            </w:r>
          </w:p>
        </w:tc>
        <w:tc>
          <w:tcPr/>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Calculate percentage increase and decrease using a multiplier</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sz w:val="20"/>
                <w:szCs w:val="20"/>
                <w:u w:val="none"/>
              </w:rPr>
            </w:pPr>
            <w:r w:rsidDel="00000000" w:rsidR="00000000" w:rsidRPr="00000000">
              <w:rPr>
                <w:sz w:val="20"/>
                <w:szCs w:val="20"/>
                <w:rtl w:val="0"/>
              </w:rPr>
              <w:t xml:space="preserve">Work with percentage change</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sz w:val="20"/>
                <w:szCs w:val="20"/>
                <w:u w:val="none"/>
              </w:rPr>
            </w:pPr>
            <w:r w:rsidDel="00000000" w:rsidR="00000000" w:rsidRPr="00000000">
              <w:rPr>
                <w:sz w:val="20"/>
                <w:szCs w:val="20"/>
                <w:rtl w:val="0"/>
              </w:rPr>
              <w:t xml:space="preserve">Choose the most appropriate method to solve problems</w:t>
            </w:r>
          </w:p>
        </w:tc>
        <w:tc>
          <w:tcPr/>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0"/>
                <w:szCs w:val="20"/>
                <w:u w:val="none"/>
              </w:rPr>
            </w:pPr>
            <w:r w:rsidDel="00000000" w:rsidR="00000000" w:rsidRPr="00000000">
              <w:rPr>
                <w:sz w:val="20"/>
                <w:szCs w:val="20"/>
                <w:rtl w:val="0"/>
              </w:rPr>
              <w:t xml:space="preserve">Year 9 Spring - Using Percentages</w:t>
            </w: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8fffcc" w:val="clear"/>
          </w:tcPr>
          <w:p w:rsidR="00000000" w:rsidDel="00000000" w:rsidP="00000000" w:rsidRDefault="00000000" w:rsidRPr="00000000" w14:paraId="00000072">
            <w:pPr>
              <w:rPr>
                <w:rFonts w:ascii="Calibri" w:cs="Calibri" w:eastAsia="Calibri" w:hAnsi="Calibri"/>
                <w:sz w:val="20"/>
                <w:szCs w:val="20"/>
              </w:rPr>
            </w:pPr>
            <w:r w:rsidDel="00000000" w:rsidR="00000000" w:rsidRPr="00000000">
              <w:rPr>
                <w:sz w:val="20"/>
                <w:szCs w:val="20"/>
                <w:rtl w:val="0"/>
              </w:rPr>
              <w:t xml:space="preserve">STANDARD INDEX FORM</w:t>
            </w:r>
            <w:r w:rsidDel="00000000" w:rsidR="00000000" w:rsidRPr="00000000">
              <w:rPr>
                <w:rtl w:val="0"/>
              </w:rPr>
            </w:r>
          </w:p>
        </w:tc>
        <w:tc>
          <w:tcPr/>
          <w:p w:rsidR="00000000" w:rsidDel="00000000" w:rsidP="00000000" w:rsidRDefault="00000000" w:rsidRPr="00000000" w14:paraId="00000073">
            <w:pPr>
              <w:rPr>
                <w:rFonts w:ascii="Calibri" w:cs="Calibri" w:eastAsia="Calibri" w:hAnsi="Calibri"/>
                <w:sz w:val="20"/>
                <w:szCs w:val="20"/>
              </w:rPr>
            </w:pPr>
            <w:r w:rsidDel="00000000" w:rsidR="00000000" w:rsidRPr="00000000">
              <w:rPr>
                <w:sz w:val="20"/>
                <w:szCs w:val="20"/>
                <w:rtl w:val="0"/>
              </w:rPr>
              <w:t xml:space="preserve">Spring</w:t>
            </w:r>
            <w:r w:rsidDel="00000000" w:rsidR="00000000" w:rsidRPr="00000000">
              <w:rPr>
                <w:rtl w:val="0"/>
              </w:rPr>
            </w:r>
          </w:p>
        </w:tc>
        <w:tc>
          <w:tcPr/>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Develop their mathematical knowledge, in part through solving problems and evaluating the outcomes, including multi-step problems</w:t>
            </w:r>
            <w:r w:rsidDel="00000000" w:rsidR="00000000" w:rsidRPr="00000000">
              <w:rPr>
                <w:rtl w:val="0"/>
              </w:rPr>
            </w:r>
          </w:p>
        </w:tc>
        <w:tc>
          <w:tcPr/>
          <w:p w:rsidR="00000000" w:rsidDel="00000000" w:rsidP="00000000" w:rsidRDefault="00000000" w:rsidRPr="00000000" w14:paraId="0000007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Interpret and compare numbers in standard form A x 10n 1≤A&lt;10, where n is a positive or negative integer or zero</w:t>
            </w:r>
            <w:r w:rsidDel="00000000" w:rsidR="00000000" w:rsidRPr="00000000">
              <w:rPr>
                <w:rtl w:val="0"/>
              </w:rPr>
            </w:r>
          </w:p>
        </w:tc>
        <w:tc>
          <w:tcPr/>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Spring - Numbers</w:t>
            </w:r>
            <w:r w:rsidDel="00000000" w:rsidR="00000000" w:rsidRPr="00000000">
              <w:rPr>
                <w:rtl w:val="0"/>
              </w:rPr>
            </w:r>
          </w:p>
        </w:tc>
        <w:tc>
          <w:tcPr/>
          <w:p w:rsidR="00000000" w:rsidDel="00000000" w:rsidP="00000000" w:rsidRDefault="00000000" w:rsidRPr="00000000" w14:paraId="00000077">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8fffcc" w:val="clear"/>
          </w:tcPr>
          <w:p w:rsidR="00000000" w:rsidDel="00000000" w:rsidP="00000000" w:rsidRDefault="00000000" w:rsidRPr="00000000" w14:paraId="00000078">
            <w:pPr>
              <w:rPr>
                <w:rFonts w:ascii="Calibri" w:cs="Calibri" w:eastAsia="Calibri" w:hAnsi="Calibri"/>
                <w:sz w:val="20"/>
                <w:szCs w:val="20"/>
              </w:rPr>
            </w:pPr>
            <w:r w:rsidDel="00000000" w:rsidR="00000000" w:rsidRPr="00000000">
              <w:rPr>
                <w:sz w:val="20"/>
                <w:szCs w:val="20"/>
                <w:rtl w:val="0"/>
              </w:rPr>
              <w:t xml:space="preserve">NUMBER SENSE</w:t>
            </w:r>
            <w:r w:rsidDel="00000000" w:rsidR="00000000" w:rsidRPr="00000000">
              <w:rPr>
                <w:rtl w:val="0"/>
              </w:rPr>
            </w:r>
          </w:p>
        </w:tc>
        <w:tc>
          <w:tcPr/>
          <w:p w:rsidR="00000000" w:rsidDel="00000000" w:rsidP="00000000" w:rsidRDefault="00000000" w:rsidRPr="00000000" w14:paraId="00000079">
            <w:pPr>
              <w:rPr>
                <w:rFonts w:ascii="Calibri" w:cs="Calibri" w:eastAsia="Calibri" w:hAnsi="Calibri"/>
                <w:sz w:val="20"/>
                <w:szCs w:val="20"/>
              </w:rPr>
            </w:pPr>
            <w:r w:rsidDel="00000000" w:rsidR="00000000" w:rsidRPr="00000000">
              <w:rPr>
                <w:sz w:val="20"/>
                <w:szCs w:val="20"/>
                <w:rtl w:val="0"/>
              </w:rPr>
              <w:t xml:space="preserve">Spring</w:t>
            </w:r>
            <w:r w:rsidDel="00000000" w:rsidR="00000000" w:rsidRPr="00000000">
              <w:rPr>
                <w:rtl w:val="0"/>
              </w:rPr>
            </w:r>
          </w:p>
        </w:tc>
        <w:tc>
          <w:tcPr/>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Select appropriate concepts, methods and techniques to apply to unfamiliar and nonroutine problems</w:t>
            </w:r>
            <w:r w:rsidDel="00000000" w:rsidR="00000000" w:rsidRPr="00000000">
              <w:rPr>
                <w:rtl w:val="0"/>
              </w:rPr>
            </w:r>
          </w:p>
        </w:tc>
        <w:tc>
          <w:tcPr/>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Solving problems in a wide variety of contexts, including with the calendar and time.</w:t>
            </w:r>
            <w:r w:rsidDel="00000000" w:rsidR="00000000" w:rsidRPr="00000000">
              <w:rPr>
                <w:rtl w:val="0"/>
              </w:rPr>
            </w:r>
          </w:p>
        </w:tc>
        <w:tc>
          <w:tcPr/>
          <w:p w:rsidR="00000000" w:rsidDel="00000000" w:rsidP="00000000" w:rsidRDefault="00000000" w:rsidRPr="00000000" w14:paraId="0000007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Spring - Numbers</w:t>
            </w:r>
            <w:r w:rsidDel="00000000" w:rsidR="00000000" w:rsidRPr="00000000">
              <w:rPr>
                <w:rtl w:val="0"/>
              </w:rPr>
            </w:r>
          </w:p>
        </w:tc>
        <w:tc>
          <w:tcPr/>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d4db" w:val="clear"/>
          </w:tcPr>
          <w:p w:rsidR="00000000" w:rsidDel="00000000" w:rsidP="00000000" w:rsidRDefault="00000000" w:rsidRPr="00000000" w14:paraId="0000007E">
            <w:pPr>
              <w:rPr>
                <w:rFonts w:ascii="Calibri" w:cs="Calibri" w:eastAsia="Calibri" w:hAnsi="Calibri"/>
                <w:sz w:val="20"/>
                <w:szCs w:val="20"/>
              </w:rPr>
            </w:pPr>
            <w:r w:rsidDel="00000000" w:rsidR="00000000" w:rsidRPr="00000000">
              <w:rPr>
                <w:sz w:val="20"/>
                <w:szCs w:val="20"/>
                <w:rtl w:val="0"/>
              </w:rPr>
              <w:t xml:space="preserve">ANGLES IN PARALLEL LINES AND POLYGONS</w:t>
            </w: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sz w:val="20"/>
                <w:szCs w:val="20"/>
                <w:rtl w:val="0"/>
              </w:rPr>
              <w:t xml:space="preserve">Summer</w:t>
            </w:r>
            <w:r w:rsidDel="00000000" w:rsidR="00000000" w:rsidRPr="00000000">
              <w:rPr>
                <w:rtl w:val="0"/>
              </w:rPr>
            </w:r>
          </w:p>
        </w:tc>
        <w:tc>
          <w:tcPr/>
          <w:p w:rsidR="00000000" w:rsidDel="00000000" w:rsidP="00000000" w:rsidRDefault="00000000" w:rsidRPr="00000000" w14:paraId="0000008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Begin to reason deductively in geometry, number and algebra, including using geometrical constructions</w:t>
            </w:r>
            <w:r w:rsidDel="00000000" w:rsidR="00000000" w:rsidRPr="00000000">
              <w:rPr>
                <w:rtl w:val="0"/>
              </w:rPr>
            </w:r>
          </w:p>
        </w:tc>
        <w:tc>
          <w:tcPr/>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9" w:lineRule="auto"/>
              <w:ind w:left="170" w:right="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Identify and calculate with alternate, corresponding and co-interior angles</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9" w:lineRule="auto"/>
              <w:ind w:left="170" w:right="0"/>
              <w:jc w:val="left"/>
              <w:rPr>
                <w:sz w:val="20"/>
                <w:szCs w:val="20"/>
                <w:u w:val="none"/>
              </w:rPr>
            </w:pPr>
            <w:r w:rsidDel="00000000" w:rsidR="00000000" w:rsidRPr="00000000">
              <w:rPr>
                <w:sz w:val="20"/>
                <w:szCs w:val="20"/>
                <w:rtl w:val="0"/>
              </w:rPr>
              <w:t xml:space="preserve">Solve complex problems with parallel line angles</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jc w:val="left"/>
              <w:rPr>
                <w:sz w:val="20"/>
                <w:szCs w:val="20"/>
                <w:u w:val="none"/>
              </w:rPr>
            </w:pPr>
            <w:r w:rsidDel="00000000" w:rsidR="00000000" w:rsidRPr="00000000">
              <w:rPr>
                <w:sz w:val="20"/>
                <w:szCs w:val="20"/>
                <w:rtl w:val="0"/>
              </w:rPr>
              <w:t xml:space="preserve">Calculate missing interior and exterior angles in polygons</w:t>
            </w:r>
          </w:p>
        </w:tc>
        <w:tc>
          <w:tcPr/>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Autumn - Constructions and Congruency</w:t>
            </w:r>
            <w:r w:rsidDel="00000000" w:rsidR="00000000" w:rsidRPr="00000000">
              <w:rPr>
                <w:rtl w:val="0"/>
              </w:rPr>
            </w:r>
          </w:p>
        </w:tc>
        <w:tc>
          <w:tcPr/>
          <w:p w:rsidR="00000000" w:rsidDel="00000000" w:rsidP="00000000" w:rsidRDefault="00000000" w:rsidRPr="00000000" w14:paraId="00000085">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d4db" w:val="clear"/>
          </w:tcPr>
          <w:p w:rsidR="00000000" w:rsidDel="00000000" w:rsidP="00000000" w:rsidRDefault="00000000" w:rsidRPr="00000000" w14:paraId="00000086">
            <w:pPr>
              <w:rPr>
                <w:rFonts w:ascii="Calibri" w:cs="Calibri" w:eastAsia="Calibri" w:hAnsi="Calibri"/>
                <w:sz w:val="20"/>
                <w:szCs w:val="20"/>
              </w:rPr>
            </w:pPr>
            <w:r w:rsidDel="00000000" w:rsidR="00000000" w:rsidRPr="00000000">
              <w:rPr>
                <w:sz w:val="20"/>
                <w:szCs w:val="20"/>
                <w:rtl w:val="0"/>
              </w:rPr>
              <w:t xml:space="preserve">AREA OF TRAPEZIA AND CIRCLES</w:t>
            </w:r>
            <w:r w:rsidDel="00000000" w:rsidR="00000000" w:rsidRPr="00000000">
              <w:rPr>
                <w:rtl w:val="0"/>
              </w:rPr>
            </w:r>
          </w:p>
        </w:tc>
        <w:tc>
          <w:tcPr/>
          <w:p w:rsidR="00000000" w:rsidDel="00000000" w:rsidP="00000000" w:rsidRDefault="00000000" w:rsidRPr="00000000" w14:paraId="00000087">
            <w:pPr>
              <w:rPr>
                <w:rFonts w:ascii="Calibri" w:cs="Calibri" w:eastAsia="Calibri" w:hAnsi="Calibri"/>
                <w:sz w:val="20"/>
                <w:szCs w:val="20"/>
              </w:rPr>
            </w:pPr>
            <w:r w:rsidDel="00000000" w:rsidR="00000000" w:rsidRPr="00000000">
              <w:rPr>
                <w:sz w:val="20"/>
                <w:szCs w:val="20"/>
                <w:rtl w:val="0"/>
              </w:rPr>
              <w:t xml:space="preserve">Summer`</w:t>
            </w:r>
            <w:r w:rsidDel="00000000" w:rsidR="00000000" w:rsidRPr="00000000">
              <w:rPr>
                <w:rtl w:val="0"/>
              </w:rPr>
            </w:r>
          </w:p>
        </w:tc>
        <w:tc>
          <w:tcPr/>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Use language and properties precisely to analyse numbers, algebraic expressions, 2-D and 3-D shapes, probability and statistics</w:t>
            </w:r>
            <w:r w:rsidDel="00000000" w:rsidR="00000000" w:rsidRPr="00000000">
              <w:rPr>
                <w:rtl w:val="0"/>
              </w:rPr>
            </w:r>
          </w:p>
        </w:tc>
        <w:tc>
          <w:tcPr/>
          <w:p w:rsidR="00000000" w:rsidDel="00000000" w:rsidP="00000000" w:rsidRDefault="00000000" w:rsidRPr="00000000" w14:paraId="0000008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Calculate the area of a trapezium</w:t>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Investigate the area of a circle</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sz w:val="20"/>
                <w:szCs w:val="20"/>
                <w:u w:val="none"/>
              </w:rPr>
            </w:pPr>
            <w:r w:rsidDel="00000000" w:rsidR="00000000" w:rsidRPr="00000000">
              <w:rPr>
                <w:sz w:val="20"/>
                <w:szCs w:val="20"/>
                <w:rtl w:val="0"/>
              </w:rPr>
              <w:t xml:space="preserve">Calculate the area of a circle and parts of a circle with/without a calculator</w:t>
            </w:r>
          </w:p>
        </w:tc>
        <w:tc>
          <w:tcPr/>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Autumn - Three dimensional shapes</w:t>
            </w:r>
            <w:r w:rsidDel="00000000" w:rsidR="00000000" w:rsidRPr="00000000">
              <w:rPr>
                <w:rtl w:val="0"/>
              </w:rPr>
            </w:r>
          </w:p>
        </w:tc>
        <w:tc>
          <w:tcPr/>
          <w:p w:rsidR="00000000" w:rsidDel="00000000" w:rsidP="00000000" w:rsidRDefault="00000000" w:rsidRPr="00000000" w14:paraId="0000008D">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d4db" w:val="clear"/>
          </w:tcPr>
          <w:p w:rsidR="00000000" w:rsidDel="00000000" w:rsidP="00000000" w:rsidRDefault="00000000" w:rsidRPr="00000000" w14:paraId="0000008E">
            <w:pPr>
              <w:rPr>
                <w:rFonts w:ascii="Calibri" w:cs="Calibri" w:eastAsia="Calibri" w:hAnsi="Calibri"/>
                <w:sz w:val="20"/>
                <w:szCs w:val="20"/>
              </w:rPr>
            </w:pPr>
            <w:r w:rsidDel="00000000" w:rsidR="00000000" w:rsidRPr="00000000">
              <w:rPr>
                <w:sz w:val="20"/>
                <w:szCs w:val="20"/>
                <w:rtl w:val="0"/>
              </w:rPr>
              <w:t xml:space="preserve">LINE SYMMETRY AND REFLECTION</w:t>
            </w:r>
            <w:r w:rsidDel="00000000" w:rsidR="00000000" w:rsidRPr="00000000">
              <w:rPr>
                <w:rtl w:val="0"/>
              </w:rPr>
            </w:r>
          </w:p>
        </w:tc>
        <w:tc>
          <w:tcPr/>
          <w:p w:rsidR="00000000" w:rsidDel="00000000" w:rsidP="00000000" w:rsidRDefault="00000000" w:rsidRPr="00000000" w14:paraId="0000008F">
            <w:pPr>
              <w:rPr>
                <w:rFonts w:ascii="Calibri" w:cs="Calibri" w:eastAsia="Calibri" w:hAnsi="Calibri"/>
                <w:sz w:val="20"/>
                <w:szCs w:val="20"/>
              </w:rPr>
            </w:pPr>
            <w:r w:rsidDel="00000000" w:rsidR="00000000" w:rsidRPr="00000000">
              <w:rPr>
                <w:sz w:val="20"/>
                <w:szCs w:val="20"/>
                <w:rtl w:val="0"/>
              </w:rPr>
              <w:t xml:space="preserve">Summer</w:t>
            </w:r>
            <w:r w:rsidDel="00000000" w:rsidR="00000000" w:rsidRPr="00000000">
              <w:rPr>
                <w:rtl w:val="0"/>
              </w:rPr>
            </w:r>
          </w:p>
        </w:tc>
        <w:tc>
          <w:tcPr/>
          <w:p w:rsidR="00000000" w:rsidDel="00000000" w:rsidP="00000000" w:rsidRDefault="00000000" w:rsidRPr="00000000" w14:paraId="00000090">
            <w:pPr>
              <w:numPr>
                <w:ilvl w:val="0"/>
                <w:numId w:val="8"/>
              </w:numPr>
              <w:spacing w:after="160" w:lineRule="auto"/>
              <w:ind w:left="170"/>
              <w:rPr>
                <w:rFonts w:ascii="Calibri" w:cs="Calibri" w:eastAsia="Calibri" w:hAnsi="Calibri"/>
                <w:sz w:val="20"/>
                <w:szCs w:val="20"/>
              </w:rPr>
            </w:pPr>
            <w:r w:rsidDel="00000000" w:rsidR="00000000" w:rsidRPr="00000000">
              <w:rPr>
                <w:sz w:val="20"/>
                <w:szCs w:val="20"/>
                <w:rtl w:val="0"/>
              </w:rPr>
              <w:t xml:space="preserve">Use language and properties precisely to analyse numbers, algebraic expressions, 2-D and 3-D shapes, probability and statistics</w:t>
            </w:r>
            <w:r w:rsidDel="00000000" w:rsidR="00000000" w:rsidRPr="00000000">
              <w:rPr>
                <w:rtl w:val="0"/>
              </w:rPr>
            </w:r>
          </w:p>
        </w:tc>
        <w:tc>
          <w:tcPr/>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describe, sketch and draw using conventional terms and notations: points, lines, parallel lines, perpendicular lines, right angles, regular polygons, and other polygons that are reflectively and rotationally symmetric</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70" w:right="0" w:firstLine="0"/>
              <w:jc w:val="left"/>
              <w:rPr>
                <w:sz w:val="20"/>
                <w:szCs w:val="20"/>
              </w:rPr>
            </w:pPr>
            <w:r w:rsidDel="00000000" w:rsidR="00000000" w:rsidRPr="00000000">
              <w:rPr>
                <w:rtl w:val="0"/>
              </w:rPr>
            </w:r>
          </w:p>
        </w:tc>
        <w:tc>
          <w:tcPr/>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Year 9 Spring - Rotation and Translation</w:t>
            </w: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ed56" w:val="clear"/>
          </w:tcPr>
          <w:p w:rsidR="00000000" w:rsidDel="00000000" w:rsidP="00000000" w:rsidRDefault="00000000" w:rsidRPr="00000000" w14:paraId="00000095">
            <w:pPr>
              <w:rPr>
                <w:rFonts w:ascii="Calibri" w:cs="Calibri" w:eastAsia="Calibri" w:hAnsi="Calibri"/>
                <w:sz w:val="20"/>
                <w:szCs w:val="20"/>
              </w:rPr>
            </w:pPr>
            <w:r w:rsidDel="00000000" w:rsidR="00000000" w:rsidRPr="00000000">
              <w:rPr>
                <w:sz w:val="20"/>
                <w:szCs w:val="20"/>
                <w:rtl w:val="0"/>
              </w:rPr>
              <w:t xml:space="preserve">THE DATA HANDLING CYCLE</w:t>
            </w: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20"/>
                <w:szCs w:val="20"/>
              </w:rPr>
            </w:pPr>
            <w:r w:rsidDel="00000000" w:rsidR="00000000" w:rsidRPr="00000000">
              <w:rPr>
                <w:sz w:val="20"/>
                <w:szCs w:val="20"/>
                <w:rtl w:val="0"/>
              </w:rPr>
              <w:t xml:space="preserve">Summer</w:t>
            </w:r>
            <w:r w:rsidDel="00000000" w:rsidR="00000000" w:rsidRPr="00000000">
              <w:rPr>
                <w:rtl w:val="0"/>
              </w:rPr>
            </w:r>
          </w:p>
        </w:tc>
        <w:tc>
          <w:tcPr/>
          <w:p w:rsidR="00000000" w:rsidDel="00000000" w:rsidP="00000000" w:rsidRDefault="00000000" w:rsidRPr="00000000" w14:paraId="0000009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Explore what can and cannot be inferred in statistical and probabilistic settings, and begin to express their arguments formally</w:t>
            </w:r>
            <w:r w:rsidDel="00000000" w:rsidR="00000000" w:rsidRPr="00000000">
              <w:rPr>
                <w:rtl w:val="0"/>
              </w:rPr>
            </w:r>
          </w:p>
        </w:tc>
        <w:tc>
          <w:tcPr/>
          <w:p w:rsidR="00000000" w:rsidDel="00000000" w:rsidP="00000000" w:rsidRDefault="00000000" w:rsidRPr="00000000" w14:paraId="0000009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Construct and interpret appropriate tables, charts, and diagrams, including frequency tables, bar charts, pie charts, and pictograms for categorical data, and vertical line (or bar) charts for ungrouped and grouped numerical data</w:t>
            </w:r>
            <w:r w:rsidDel="00000000" w:rsidR="00000000" w:rsidRPr="00000000">
              <w:rPr>
                <w:rtl w:val="0"/>
              </w:rPr>
            </w:r>
          </w:p>
        </w:tc>
        <w:tc>
          <w:tcPr/>
          <w:p w:rsidR="00000000" w:rsidDel="00000000" w:rsidP="00000000" w:rsidRDefault="00000000" w:rsidRPr="00000000" w14:paraId="0000009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70" w:right="0" w:hanging="1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KS4/GCSE</w:t>
            </w:r>
            <w:r w:rsidDel="00000000" w:rsidR="00000000" w:rsidRPr="00000000">
              <w:rPr>
                <w:rtl w:val="0"/>
              </w:rPr>
            </w:r>
          </w:p>
        </w:tc>
        <w:tc>
          <w:tcPr/>
          <w:p w:rsidR="00000000" w:rsidDel="00000000" w:rsidP="00000000" w:rsidRDefault="00000000" w:rsidRPr="00000000" w14:paraId="0000009A">
            <w:pPr>
              <w:rPr>
                <w:rFonts w:ascii="Calibri" w:cs="Calibri" w:eastAsia="Calibri" w:hAnsi="Calibri"/>
                <w:sz w:val="20"/>
                <w:szCs w:val="20"/>
              </w:rPr>
            </w:pPr>
            <w:r w:rsidDel="00000000" w:rsidR="00000000" w:rsidRPr="00000000">
              <w:rPr>
                <w:rtl w:val="0"/>
              </w:rPr>
            </w:r>
          </w:p>
        </w:tc>
      </w:tr>
      <w:tr>
        <w:trPr>
          <w:cantSplit w:val="0"/>
          <w:trHeight w:val="1644" w:hRule="atLeast"/>
          <w:tblHeader w:val="0"/>
        </w:trPr>
        <w:tc>
          <w:tcPr>
            <w:shd w:fill="ffed56" w:val="clear"/>
          </w:tcPr>
          <w:p w:rsidR="00000000" w:rsidDel="00000000" w:rsidP="00000000" w:rsidRDefault="00000000" w:rsidRPr="00000000" w14:paraId="0000009B">
            <w:pPr>
              <w:rPr>
                <w:sz w:val="20"/>
                <w:szCs w:val="20"/>
              </w:rPr>
            </w:pPr>
            <w:r w:rsidDel="00000000" w:rsidR="00000000" w:rsidRPr="00000000">
              <w:rPr>
                <w:sz w:val="20"/>
                <w:szCs w:val="20"/>
                <w:rtl w:val="0"/>
              </w:rPr>
              <w:t xml:space="preserve">MEASURES OF LOCATION</w:t>
            </w:r>
          </w:p>
        </w:tc>
        <w:tc>
          <w:tcPr/>
          <w:p w:rsidR="00000000" w:rsidDel="00000000" w:rsidP="00000000" w:rsidRDefault="00000000" w:rsidRPr="00000000" w14:paraId="0000009C">
            <w:pPr>
              <w:rPr>
                <w:rFonts w:ascii="Calibri" w:cs="Calibri" w:eastAsia="Calibri" w:hAnsi="Calibri"/>
                <w:sz w:val="20"/>
                <w:szCs w:val="20"/>
              </w:rPr>
            </w:pPr>
            <w:r w:rsidDel="00000000" w:rsidR="00000000" w:rsidRPr="00000000">
              <w:rPr>
                <w:sz w:val="20"/>
                <w:szCs w:val="20"/>
                <w:rtl w:val="0"/>
              </w:rPr>
              <w:t xml:space="preserve">Summer</w:t>
            </w:r>
            <w:r w:rsidDel="00000000" w:rsidR="00000000" w:rsidRPr="00000000">
              <w:rPr>
                <w:rtl w:val="0"/>
              </w:rPr>
            </w:r>
          </w:p>
        </w:tc>
        <w:tc>
          <w:tcPr/>
          <w:p w:rsidR="00000000" w:rsidDel="00000000" w:rsidP="00000000" w:rsidRDefault="00000000" w:rsidRPr="00000000" w14:paraId="0000009D">
            <w:pPr>
              <w:numPr>
                <w:ilvl w:val="0"/>
                <w:numId w:val="3"/>
              </w:numPr>
              <w:spacing w:after="160" w:line="259" w:lineRule="auto"/>
              <w:ind w:left="720" w:hanging="360"/>
              <w:rPr>
                <w:sz w:val="20"/>
                <w:szCs w:val="20"/>
              </w:rPr>
            </w:pPr>
            <w:r w:rsidDel="00000000" w:rsidR="00000000" w:rsidRPr="00000000">
              <w:rPr>
                <w:sz w:val="20"/>
                <w:szCs w:val="20"/>
                <w:rtl w:val="0"/>
              </w:rPr>
              <w:t xml:space="preserve">Explore what can and cannot be inferred in statistical and probabilistic settings, and begin to express their arguments formally</w:t>
            </w:r>
            <w:r w:rsidDel="00000000" w:rsidR="00000000" w:rsidRPr="00000000">
              <w:rPr>
                <w:rtl w:val="0"/>
              </w:rPr>
            </w:r>
          </w:p>
        </w:tc>
        <w:tc>
          <w:tcPr/>
          <w:p w:rsidR="00000000" w:rsidDel="00000000" w:rsidP="00000000" w:rsidRDefault="00000000" w:rsidRPr="00000000" w14:paraId="0000009E">
            <w:pPr>
              <w:numPr>
                <w:ilvl w:val="0"/>
                <w:numId w:val="8"/>
              </w:numPr>
              <w:spacing w:after="160" w:lineRule="auto"/>
              <w:ind w:left="170"/>
              <w:rPr>
                <w:rFonts w:ascii="Calibri" w:cs="Calibri" w:eastAsia="Calibri" w:hAnsi="Calibri"/>
                <w:sz w:val="20"/>
                <w:szCs w:val="20"/>
              </w:rPr>
            </w:pPr>
            <w:r w:rsidDel="00000000" w:rsidR="00000000" w:rsidRPr="00000000">
              <w:rPr>
                <w:sz w:val="20"/>
                <w:szCs w:val="20"/>
                <w:rtl w:val="0"/>
              </w:rPr>
              <w:t xml:space="preserve">Describe, interpret and compare observed distributions of a single variable through: appropriate graphical representation involving discrete, continuous and grouped data; and appropriate measures of central tendency (mean, mode, median) and spread (range, consideration of outliers) </w:t>
            </w:r>
            <w:r w:rsidDel="00000000" w:rsidR="00000000" w:rsidRPr="00000000">
              <w:rPr>
                <w:rtl w:val="0"/>
              </w:rPr>
            </w:r>
          </w:p>
        </w:tc>
        <w:tc>
          <w:tcPr/>
          <w:p w:rsidR="00000000" w:rsidDel="00000000" w:rsidP="00000000" w:rsidRDefault="00000000" w:rsidRPr="00000000" w14:paraId="0000009F">
            <w:pPr>
              <w:numPr>
                <w:ilvl w:val="0"/>
                <w:numId w:val="8"/>
              </w:numPr>
              <w:spacing w:after="160" w:line="259" w:lineRule="auto"/>
              <w:ind w:left="170"/>
              <w:rPr>
                <w:rFonts w:ascii="Calibri" w:cs="Calibri" w:eastAsia="Calibri" w:hAnsi="Calibri"/>
                <w:sz w:val="20"/>
                <w:szCs w:val="20"/>
              </w:rPr>
            </w:pPr>
            <w:r w:rsidDel="00000000" w:rsidR="00000000" w:rsidRPr="00000000">
              <w:rPr>
                <w:sz w:val="20"/>
                <w:szCs w:val="20"/>
                <w:rtl w:val="0"/>
              </w:rPr>
              <w:t xml:space="preserve">KS4/GCSE</w:t>
            </w:r>
            <w:r w:rsidDel="00000000" w:rsidR="00000000" w:rsidRPr="00000000">
              <w:rPr>
                <w:rtl w:val="0"/>
              </w:rPr>
            </w:r>
          </w:p>
        </w:tc>
        <w:tc>
          <w:tcPr/>
          <w:p w:rsidR="00000000" w:rsidDel="00000000" w:rsidP="00000000" w:rsidRDefault="00000000" w:rsidRPr="00000000" w14:paraId="000000A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Throughout the entire curriculum, content and skills are revisited and reused continuously. The colour code refers to the main strand each topic falls under.</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1906" w:w="16838" w:orient="landscape"/>
      <w:pgMar w:bottom="1440" w:top="153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Light">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ato Black">
    <w:embedBold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3600"/>
      <w:jc w:val="left"/>
      <w:rPr>
        <w:rFonts w:ascii="Lato Black" w:cs="Lato Black" w:eastAsia="Lato Black" w:hAnsi="Lato Black"/>
        <w:b w:val="0"/>
        <w:i w:val="0"/>
        <w:smallCaps w:val="0"/>
        <w:strike w:val="0"/>
        <w:color w:val="000000"/>
        <w:sz w:val="32"/>
        <w:szCs w:val="32"/>
        <w:u w:val="none"/>
        <w:shd w:fill="auto" w:val="clear"/>
        <w:vertAlign w:val="baseline"/>
      </w:rPr>
    </w:pPr>
    <w:r w:rsidDel="00000000" w:rsidR="00000000" w:rsidRPr="00000000">
      <w:rPr>
        <w:rFonts w:ascii="Lato Black" w:cs="Lato Black" w:eastAsia="Lato Black" w:hAnsi="Lato Black"/>
        <w:b w:val="0"/>
        <w:i w:val="0"/>
        <w:smallCaps w:val="0"/>
        <w:strike w:val="0"/>
        <w:color w:val="000000"/>
        <w:sz w:val="32"/>
        <w:szCs w:val="32"/>
        <w:u w:val="none"/>
        <w:shd w:fill="auto" w:val="clear"/>
        <w:vertAlign w:val="baseline"/>
        <w:rtl w:val="0"/>
      </w:rPr>
      <w:t xml:space="preserve">Curriculum Map </w:t>
    </w:r>
    <w:r w:rsidDel="00000000" w:rsidR="00000000" w:rsidRPr="00000000">
      <w:rPr>
        <w:rFonts w:ascii="Lato Light" w:cs="Lato Light" w:eastAsia="Lato Light" w:hAnsi="Lato Light"/>
        <w:b w:val="0"/>
        <w:i w:val="0"/>
        <w:smallCaps w:val="0"/>
        <w:strike w:val="0"/>
        <w:color w:val="000000"/>
        <w:sz w:val="32"/>
        <w:szCs w:val="32"/>
        <w:u w:val="none"/>
        <w:shd w:fill="auto" w:val="clear"/>
        <w:vertAlign w:val="baseline"/>
        <w:rtl w:val="0"/>
      </w:rPr>
      <w:t xml:space="preserve">– Year 8 - Mathematics</w:t>
    </w:r>
    <w:r w:rsidDel="00000000" w:rsidR="00000000" w:rsidRPr="00000000">
      <w:rPr>
        <w:rtl w:val="0"/>
      </w:rPr>
    </w:r>
    <w:r w:rsidDel="00000000" w:rsidR="00000000" w:rsidRPr="00000000">
      <w:pict>
        <v:shape id="_x0000_s2049" style="position:absolute;left:0;text-align:left;margin-left:-7.95pt;margin-top:-19.95pt;width:179.15pt;height:60.4pt;z-index:-251658240;mso-wrap-edited:f;mso-width-percent:0;mso-height-percent:0;mso-position-horizontal-relative:margin;mso-position-vertical-relative:text;mso-width-percent:0;mso-height-percent:0;mso-width-relative:page;mso-height-relative:page;mso-position-horizontal:absolute;mso-position-vertical:absolute;" alt="" type="#_x0000_t75">
          <v:imagedata r:id="rId1" o:title="Logo Landscap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417" cy="731431"/>
              <wp:effectExtent b="0" l="0" r="0" t="0"/>
              <wp:wrapNone/>
              <wp:docPr id="3" name=""/>
              <a:graphic>
                <a:graphicData uri="http://schemas.microsoft.com/office/word/2010/wordprocessingShape">
                  <wps:wsp>
                    <wps:cNvSpPr/>
                    <wps:cNvPr id="2" name="Shape 2"/>
                    <wps:spPr>
                      <a:xfrm rot="10800000">
                        <a:off x="1848317" y="3423810"/>
                        <a:ext cx="6995367" cy="712381"/>
                      </a:xfrm>
                      <a:prstGeom prst="rtTriangle">
                        <a:avLst/>
                      </a:prstGeom>
                      <a:solidFill>
                        <a:srgbClr val="B697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-444499</wp:posOffset>
              </wp:positionV>
              <wp:extent cx="7014417" cy="731431"/>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14417" cy="73143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70"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ListParagraph">
    <w:name w:val="List Paragraph"/>
    <w:basedOn w:val="Normal"/>
    <w:uiPriority w:val="34"/>
    <w:qFormat w:val="1"/>
    <w:pPr>
      <w:ind w:left="720"/>
      <w:contextualSpacing w:val="1"/>
    </w:pPr>
  </w:style>
  <w:style w:type="paragraph" w:styleId="NoSpacing">
    <w:name w:val="No Spacing"/>
    <w:uiPriority w:val="1"/>
    <w:qFormat w:val="1"/>
    <w:rsid w:val="006B20DB"/>
    <w:pPr>
      <w:spacing w:after="0" w:line="240" w:lineRule="auto"/>
    </w:pPr>
  </w:style>
  <w:style w:type="paragraph" w:styleId="NormalWeb">
    <w:name w:val="Normal (Web)"/>
    <w:basedOn w:val="Normal"/>
    <w:uiPriority w:val="99"/>
    <w:unhideWhenUsed w:val="1"/>
    <w:rsid w:val="00E442D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LatoLight-regular.ttf"/><Relationship Id="rId3" Type="http://schemas.openxmlformats.org/officeDocument/2006/relationships/font" Target="fonts/LatoLight-bold.ttf"/><Relationship Id="rId4" Type="http://schemas.openxmlformats.org/officeDocument/2006/relationships/font" Target="fonts/LatoLight-italic.ttf"/><Relationship Id="rId5" Type="http://schemas.openxmlformats.org/officeDocument/2006/relationships/font" Target="fonts/LatoLight-boldItalic.ttf"/><Relationship Id="rId6" Type="http://schemas.openxmlformats.org/officeDocument/2006/relationships/font" Target="fonts/LatoBlack-bold.ttf"/><Relationship Id="rId7"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oNSrv7E7gw2WRSAuw/DispFXqA==">AMUW2mXOyOxD2/265lLf5w00YoLpnN3wfsS7u9o8PLaYyl2FnaXY4IF9XNXT+0+Wmbc77i+LvToHFiRRFZN4lrV6z3WLgVIY+ClEFOgnGDxz+DPtXYXadyQ=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2021-08-09T15:16:00Z</dcterms:created>
  <dc:creator>Mr S Clarke</dc:creator>
</cp:coreProperties>
</file>